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2AEDE" w14:textId="7EA37A37" w:rsidR="00DB758A" w:rsidRDefault="00DB758A" w:rsidP="00DB758A">
      <w:pPr>
        <w:pStyle w:val="CRCoverPage"/>
        <w:tabs>
          <w:tab w:val="right" w:pos="9639"/>
        </w:tabs>
        <w:spacing w:after="0"/>
        <w:rPr>
          <w:b/>
          <w:i/>
          <w:noProof/>
          <w:sz w:val="28"/>
        </w:rPr>
      </w:pPr>
      <w:r w:rsidRPr="00800E83">
        <w:rPr>
          <w:b/>
          <w:bCs/>
          <w:noProof/>
          <w:sz w:val="24"/>
        </w:rPr>
        <w:t>3GPP TSG-RAN WG2 Meeting #10</w:t>
      </w:r>
      <w:r>
        <w:rPr>
          <w:b/>
          <w:bCs/>
          <w:noProof/>
          <w:sz w:val="24"/>
        </w:rPr>
        <w:t>9e</w:t>
      </w:r>
      <w:r>
        <w:rPr>
          <w:b/>
          <w:i/>
          <w:noProof/>
          <w:sz w:val="28"/>
        </w:rPr>
        <w:tab/>
      </w:r>
      <w:r w:rsidR="009B767B" w:rsidRPr="009B767B">
        <w:rPr>
          <w:b/>
          <w:bCs/>
          <w:i/>
          <w:noProof/>
          <w:sz w:val="28"/>
        </w:rPr>
        <w:t xml:space="preserve">R2-2000163   </w:t>
      </w:r>
    </w:p>
    <w:p w14:paraId="730B2821" w14:textId="674589D2" w:rsidR="00DB758A" w:rsidRPr="001C568A" w:rsidRDefault="00853395" w:rsidP="00DB758A">
      <w:pPr>
        <w:pStyle w:val="CRCoverPage"/>
        <w:outlineLvl w:val="0"/>
        <w:rPr>
          <w:b/>
          <w:noProof/>
          <w:sz w:val="24"/>
          <w:lang w:val="en-US"/>
        </w:rPr>
      </w:pPr>
      <w:r>
        <w:rPr>
          <w:b/>
          <w:noProof/>
          <w:sz w:val="24"/>
        </w:rPr>
        <w:t>Online</w:t>
      </w:r>
      <w:bookmarkStart w:id="0" w:name="_GoBack"/>
      <w:bookmarkEnd w:id="0"/>
      <w:r w:rsidR="00DB758A" w:rsidRPr="00800E83">
        <w:rPr>
          <w:b/>
          <w:noProof/>
          <w:sz w:val="24"/>
        </w:rPr>
        <w:t xml:space="preserve">, </w:t>
      </w:r>
      <w:r w:rsidR="00DB758A">
        <w:rPr>
          <w:b/>
          <w:noProof/>
          <w:sz w:val="24"/>
        </w:rPr>
        <w:t>24</w:t>
      </w:r>
      <w:r w:rsidR="00DB758A" w:rsidRPr="00800E83">
        <w:rPr>
          <w:b/>
          <w:noProof/>
          <w:sz w:val="24"/>
        </w:rPr>
        <w:t xml:space="preserve"> </w:t>
      </w:r>
      <w:r w:rsidR="00DB758A">
        <w:rPr>
          <w:b/>
          <w:noProof/>
          <w:sz w:val="24"/>
        </w:rPr>
        <w:t>February</w:t>
      </w:r>
      <w:r w:rsidR="00DB758A" w:rsidRPr="00800E83">
        <w:rPr>
          <w:b/>
          <w:noProof/>
          <w:sz w:val="24"/>
        </w:rPr>
        <w:t xml:space="preserve"> </w:t>
      </w:r>
      <w:r w:rsidR="00DB758A">
        <w:rPr>
          <w:b/>
          <w:noProof/>
          <w:sz w:val="24"/>
        </w:rPr>
        <w:t xml:space="preserve">– 6 March </w:t>
      </w:r>
      <w:r w:rsidR="00DB758A" w:rsidRPr="00800E83">
        <w:rPr>
          <w:b/>
          <w:noProof/>
          <w:sz w:val="24"/>
        </w:rPr>
        <w:t>20</w:t>
      </w:r>
      <w:r w:rsidR="00DB758A">
        <w:rPr>
          <w:b/>
          <w:noProof/>
          <w:sz w:val="24"/>
        </w:rPr>
        <w:t>20</w:t>
      </w:r>
    </w:p>
    <w:p w14:paraId="403CB9C0" w14:textId="77777777" w:rsidR="00A209D6" w:rsidRPr="00B266B0" w:rsidRDefault="00A209D6" w:rsidP="00A209D6">
      <w:pPr>
        <w:pStyle w:val="Header"/>
        <w:rPr>
          <w:bCs/>
          <w:noProof w:val="0"/>
          <w:sz w:val="24"/>
        </w:rPr>
      </w:pPr>
    </w:p>
    <w:p w14:paraId="74AEDB1B" w14:textId="46B0DDD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767B">
        <w:rPr>
          <w:rFonts w:cs="Arial"/>
          <w:b/>
          <w:bCs/>
          <w:sz w:val="24"/>
          <w:lang w:eastAsia="ja-JP"/>
        </w:rPr>
        <w:t>5.4.3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64D8DE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372B4">
        <w:rPr>
          <w:rFonts w:ascii="Arial" w:hAnsi="Arial" w:cs="Arial"/>
          <w:b/>
          <w:bCs/>
          <w:sz w:val="24"/>
        </w:rPr>
        <w:t>Capability Coordination for Measurement Reporting Identities in MR-DC</w:t>
      </w:r>
    </w:p>
    <w:p w14:paraId="1F147C23" w14:textId="120808A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372B4" w:rsidRPr="00A372B4">
        <w:rPr>
          <w:rFonts w:ascii="Arial" w:hAnsi="Arial" w:cs="Arial"/>
          <w:b/>
          <w:bCs/>
          <w:sz w:val="24"/>
        </w:rPr>
        <w:t>NR_newRAT-Core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FBEB8A3" w14:textId="25535A61" w:rsidR="0000654B" w:rsidRPr="006E13D1" w:rsidRDefault="0000654B" w:rsidP="00A209D6">
      <w:r>
        <w:t>During the RAN2#108 meeting, the following was discussed on the topic on measurement identity coordination.</w:t>
      </w:r>
    </w:p>
    <w:tbl>
      <w:tblPr>
        <w:tblStyle w:val="TableGrid"/>
        <w:tblW w:w="0" w:type="auto"/>
        <w:tblLook w:val="04A0" w:firstRow="1" w:lastRow="0" w:firstColumn="1" w:lastColumn="0" w:noHBand="0" w:noVBand="1"/>
      </w:tblPr>
      <w:tblGrid>
        <w:gridCol w:w="9631"/>
      </w:tblGrid>
      <w:tr w:rsidR="0000654B" w14:paraId="2C04EA25" w14:textId="77777777" w:rsidTr="0000654B">
        <w:tc>
          <w:tcPr>
            <w:tcW w:w="9631" w:type="dxa"/>
          </w:tcPr>
          <w:p w14:paraId="539746D6" w14:textId="77777777" w:rsidR="0000654B" w:rsidRPr="0000654B" w:rsidRDefault="0000654B" w:rsidP="0000654B">
            <w:pPr>
              <w:widowControl w:val="0"/>
              <w:tabs>
                <w:tab w:val="left" w:pos="907"/>
              </w:tabs>
              <w:spacing w:before="240" w:after="60"/>
              <w:ind w:left="907" w:hanging="907"/>
              <w:outlineLvl w:val="2"/>
              <w:rPr>
                <w:rFonts w:ascii="Arial" w:eastAsia="MS Mincho" w:hAnsi="Arial" w:cs="Arial"/>
                <w:bCs/>
                <w:sz w:val="26"/>
                <w:szCs w:val="26"/>
                <w:lang w:eastAsia="en-GB"/>
              </w:rPr>
            </w:pPr>
            <w:r w:rsidRPr="0000654B">
              <w:rPr>
                <w:rFonts w:ascii="Arial" w:eastAsia="MS Mincho" w:hAnsi="Arial" w:cs="Arial"/>
                <w:bCs/>
                <w:sz w:val="26"/>
                <w:szCs w:val="26"/>
                <w:lang w:eastAsia="en-GB"/>
              </w:rPr>
              <w:t>5.5.3</w:t>
            </w:r>
            <w:r w:rsidRPr="0000654B">
              <w:rPr>
                <w:rFonts w:ascii="Arial" w:eastAsia="MS Mincho" w:hAnsi="Arial" w:cs="Arial"/>
                <w:bCs/>
                <w:sz w:val="26"/>
                <w:szCs w:val="26"/>
                <w:lang w:eastAsia="en-GB"/>
              </w:rPr>
              <w:tab/>
              <w:t>Measurements and measurement coordination</w:t>
            </w:r>
          </w:p>
          <w:p w14:paraId="6D856A53" w14:textId="69839C2B" w:rsidR="0000654B" w:rsidRPr="0000654B" w:rsidRDefault="00A372B4" w:rsidP="0000654B">
            <w:pPr>
              <w:spacing w:before="60" w:after="0"/>
              <w:ind w:left="1259" w:hanging="1259"/>
              <w:rPr>
                <w:rFonts w:ascii="Arial" w:eastAsia="MS Mincho" w:hAnsi="Arial"/>
                <w:noProof/>
                <w:color w:val="0000FF"/>
                <w:szCs w:val="24"/>
                <w:u w:val="single"/>
                <w:lang w:eastAsia="en-GB"/>
              </w:rPr>
            </w:pPr>
            <w:r w:rsidRPr="00A372B4">
              <w:rPr>
                <w:rFonts w:ascii="Arial" w:eastAsia="MS Mincho" w:hAnsi="Arial"/>
                <w:noProof/>
                <w:szCs w:val="24"/>
                <w:highlight w:val="green"/>
                <w:lang w:eastAsia="en-GB"/>
              </w:rPr>
              <w:t>[1]</w:t>
            </w:r>
            <w:r>
              <w:rPr>
                <w:rFonts w:ascii="Arial" w:eastAsia="MS Mincho" w:hAnsi="Arial"/>
                <w:noProof/>
                <w:szCs w:val="24"/>
                <w:lang w:eastAsia="en-GB"/>
              </w:rPr>
              <w:t xml:space="preserve"> </w:t>
            </w:r>
            <w:hyperlink r:id="rId12" w:tooltip="D:Documents3GPPtsg_ranWG2RAN2DocsR2-1914905.zip" w:history="1">
              <w:r w:rsidR="0000654B" w:rsidRPr="0000654B">
                <w:rPr>
                  <w:rFonts w:ascii="Arial" w:eastAsia="MS Mincho" w:hAnsi="Arial"/>
                  <w:noProof/>
                  <w:color w:val="0000FF"/>
                  <w:szCs w:val="24"/>
                  <w:u w:val="single"/>
                  <w:lang w:eastAsia="en-GB"/>
                </w:rPr>
                <w:t>R2-1914905</w:t>
              </w:r>
            </w:hyperlink>
            <w:r w:rsidR="0000654B" w:rsidRPr="0000654B">
              <w:rPr>
                <w:rFonts w:ascii="Arial" w:eastAsia="MS Mincho" w:hAnsi="Arial"/>
                <w:noProof/>
                <w:szCs w:val="24"/>
                <w:lang w:eastAsia="en-GB"/>
              </w:rPr>
              <w:tab/>
              <w:t>Measurement coordination on maxMeasIdentitiesSCG in MR-DC</w:t>
            </w:r>
            <w:r w:rsidR="0000654B" w:rsidRPr="0000654B">
              <w:rPr>
                <w:rFonts w:ascii="Arial" w:eastAsia="MS Mincho" w:hAnsi="Arial"/>
                <w:noProof/>
                <w:szCs w:val="24"/>
                <w:lang w:eastAsia="en-GB"/>
              </w:rPr>
              <w:tab/>
              <w:t>ZTE Corporation, Sanechips, Ericsson, NEC, CATT</w:t>
            </w:r>
            <w:r w:rsidR="0000654B" w:rsidRPr="0000654B">
              <w:rPr>
                <w:rFonts w:ascii="Arial" w:eastAsia="MS Mincho" w:hAnsi="Arial"/>
                <w:noProof/>
                <w:szCs w:val="24"/>
                <w:lang w:eastAsia="en-GB"/>
              </w:rPr>
              <w:tab/>
              <w:t>discussion</w:t>
            </w:r>
            <w:r w:rsidR="0000654B" w:rsidRPr="0000654B">
              <w:rPr>
                <w:rFonts w:ascii="Arial" w:eastAsia="MS Mincho" w:hAnsi="Arial"/>
                <w:noProof/>
                <w:szCs w:val="24"/>
                <w:lang w:eastAsia="en-GB"/>
              </w:rPr>
              <w:tab/>
              <w:t>Rel-15</w:t>
            </w:r>
            <w:r w:rsidR="0000654B" w:rsidRPr="0000654B">
              <w:rPr>
                <w:rFonts w:ascii="Arial" w:eastAsia="MS Mincho" w:hAnsi="Arial"/>
                <w:noProof/>
                <w:szCs w:val="24"/>
                <w:lang w:eastAsia="en-GB"/>
              </w:rPr>
              <w:tab/>
              <w:t>NR_newRAT-Core</w:t>
            </w:r>
            <w:r w:rsidR="0000654B" w:rsidRPr="0000654B">
              <w:rPr>
                <w:rFonts w:ascii="Arial" w:eastAsia="MS Mincho" w:hAnsi="Arial"/>
                <w:noProof/>
                <w:szCs w:val="24"/>
                <w:lang w:eastAsia="en-GB"/>
              </w:rPr>
              <w:tab/>
            </w:r>
            <w:hyperlink r:id="rId13" w:tooltip="D:Documents3GPPtsg_ranWG2TSGR2_107bisDocsR2-1912765.zip" w:history="1">
              <w:r w:rsidR="0000654B" w:rsidRPr="0000654B">
                <w:rPr>
                  <w:rFonts w:ascii="Arial" w:eastAsia="MS Mincho" w:hAnsi="Arial"/>
                  <w:noProof/>
                  <w:color w:val="0000FF"/>
                  <w:szCs w:val="24"/>
                  <w:u w:val="single"/>
                  <w:lang w:eastAsia="en-GB"/>
                </w:rPr>
                <w:t>R2-1912765</w:t>
              </w:r>
            </w:hyperlink>
          </w:p>
          <w:p w14:paraId="324CEDEF" w14:textId="77777777" w:rsidR="0000654B" w:rsidRPr="0000654B" w:rsidRDefault="0000654B" w:rsidP="0000654B">
            <w:pPr>
              <w:tabs>
                <w:tab w:val="num" w:pos="1619"/>
              </w:tabs>
              <w:spacing w:before="60" w:after="0"/>
              <w:ind w:left="1619" w:hanging="360"/>
              <w:rPr>
                <w:rFonts w:ascii="Arial" w:eastAsia="MS Mincho" w:hAnsi="Arial"/>
                <w:b/>
                <w:szCs w:val="24"/>
                <w:lang w:eastAsia="en-GB"/>
              </w:rPr>
            </w:pPr>
            <w:r w:rsidRPr="0000654B">
              <w:rPr>
                <w:rFonts w:ascii="Arial" w:eastAsia="MS Mincho" w:hAnsi="Arial"/>
                <w:b/>
                <w:szCs w:val="24"/>
                <w:lang w:eastAsia="en-GB"/>
              </w:rPr>
              <w:t>noted</w:t>
            </w:r>
          </w:p>
          <w:p w14:paraId="4C50C65C" w14:textId="77777777" w:rsidR="0000654B" w:rsidRPr="0000654B" w:rsidRDefault="0000654B" w:rsidP="0000654B">
            <w:pPr>
              <w:tabs>
                <w:tab w:val="left" w:pos="1622"/>
              </w:tabs>
              <w:spacing w:after="0"/>
              <w:ind w:left="1622" w:hanging="363"/>
              <w:rPr>
                <w:rFonts w:ascii="Arial" w:eastAsia="MS Mincho" w:hAnsi="Arial"/>
                <w:szCs w:val="24"/>
                <w:lang w:eastAsia="en-GB"/>
              </w:rPr>
            </w:pPr>
          </w:p>
          <w:p w14:paraId="51D69DC6" w14:textId="6BA8FA3B" w:rsidR="0000654B" w:rsidRPr="0000654B" w:rsidRDefault="00A372B4" w:rsidP="0000654B">
            <w:pPr>
              <w:spacing w:before="60" w:after="0"/>
              <w:ind w:left="1259" w:hanging="1259"/>
              <w:rPr>
                <w:rFonts w:ascii="Arial" w:eastAsia="MS Mincho" w:hAnsi="Arial"/>
                <w:noProof/>
                <w:szCs w:val="24"/>
                <w:lang w:eastAsia="en-GB"/>
              </w:rPr>
            </w:pPr>
            <w:r w:rsidRPr="00A372B4">
              <w:rPr>
                <w:rFonts w:ascii="Arial" w:eastAsia="MS Mincho" w:hAnsi="Arial"/>
                <w:noProof/>
                <w:szCs w:val="24"/>
                <w:highlight w:val="green"/>
                <w:lang w:eastAsia="en-GB"/>
              </w:rPr>
              <w:t>[2]</w:t>
            </w:r>
            <w:r>
              <w:rPr>
                <w:rFonts w:ascii="Arial" w:eastAsia="MS Mincho" w:hAnsi="Arial"/>
                <w:noProof/>
                <w:szCs w:val="24"/>
                <w:lang w:eastAsia="en-GB"/>
              </w:rPr>
              <w:t xml:space="preserve"> </w:t>
            </w:r>
            <w:hyperlink r:id="rId14" w:tooltip="D:Documents3GPPtsg_ranWG2RAN2DocsR2-1915509.zip" w:history="1">
              <w:r w:rsidR="0000654B" w:rsidRPr="0000654B">
                <w:rPr>
                  <w:rFonts w:ascii="Arial" w:eastAsia="MS Mincho" w:hAnsi="Arial"/>
                  <w:noProof/>
                  <w:color w:val="0000FF"/>
                  <w:szCs w:val="24"/>
                  <w:u w:val="single"/>
                  <w:lang w:eastAsia="en-GB"/>
                </w:rPr>
                <w:t>R2-1915509</w:t>
              </w:r>
            </w:hyperlink>
            <w:r w:rsidR="0000654B" w:rsidRPr="0000654B">
              <w:rPr>
                <w:rFonts w:ascii="Arial" w:eastAsia="MS Mincho" w:hAnsi="Arial"/>
                <w:noProof/>
                <w:szCs w:val="24"/>
                <w:lang w:eastAsia="en-GB"/>
              </w:rPr>
              <w:tab/>
              <w:t>On the capability coordination of measurement reporting criteria for MR-DC</w:t>
            </w:r>
            <w:r w:rsidR="0000654B" w:rsidRPr="0000654B">
              <w:rPr>
                <w:rFonts w:ascii="Arial" w:eastAsia="MS Mincho" w:hAnsi="Arial"/>
                <w:noProof/>
                <w:szCs w:val="24"/>
                <w:lang w:eastAsia="en-GB"/>
              </w:rPr>
              <w:tab/>
              <w:t>Nokia, Nokia Shanghai Bell</w:t>
            </w:r>
            <w:r w:rsidR="0000654B" w:rsidRPr="0000654B">
              <w:rPr>
                <w:rFonts w:ascii="Arial" w:eastAsia="MS Mincho" w:hAnsi="Arial"/>
                <w:noProof/>
                <w:szCs w:val="24"/>
                <w:lang w:eastAsia="en-GB"/>
              </w:rPr>
              <w:tab/>
              <w:t>discussion</w:t>
            </w:r>
            <w:r w:rsidR="0000654B" w:rsidRPr="0000654B">
              <w:rPr>
                <w:rFonts w:ascii="Arial" w:eastAsia="MS Mincho" w:hAnsi="Arial"/>
                <w:noProof/>
                <w:szCs w:val="24"/>
                <w:lang w:eastAsia="en-GB"/>
              </w:rPr>
              <w:tab/>
              <w:t>Rel-15</w:t>
            </w:r>
            <w:r w:rsidR="0000654B" w:rsidRPr="0000654B">
              <w:rPr>
                <w:rFonts w:ascii="Arial" w:eastAsia="MS Mincho" w:hAnsi="Arial"/>
                <w:noProof/>
                <w:szCs w:val="24"/>
                <w:lang w:eastAsia="en-GB"/>
              </w:rPr>
              <w:tab/>
              <w:t>NR_newRAT-Core</w:t>
            </w:r>
          </w:p>
          <w:p w14:paraId="316F936A" w14:textId="77777777" w:rsidR="0000654B" w:rsidRPr="0000654B" w:rsidRDefault="0000654B" w:rsidP="0000654B">
            <w:pPr>
              <w:tabs>
                <w:tab w:val="left" w:pos="1622"/>
              </w:tabs>
              <w:spacing w:after="0"/>
              <w:ind w:left="1622" w:hanging="363"/>
              <w:rPr>
                <w:rFonts w:ascii="Arial" w:eastAsia="MS Mincho" w:hAnsi="Arial"/>
                <w:szCs w:val="24"/>
                <w:lang w:eastAsia="en-GB"/>
              </w:rPr>
            </w:pPr>
            <w:r w:rsidRPr="0000654B">
              <w:rPr>
                <w:rFonts w:ascii="Arial" w:eastAsia="MS Mincho" w:hAnsi="Arial"/>
                <w:szCs w:val="24"/>
                <w:lang w:eastAsia="en-GB"/>
              </w:rPr>
              <w:t>DISCUSSION</w:t>
            </w:r>
          </w:p>
          <w:p w14:paraId="20772539" w14:textId="77777777" w:rsidR="0000654B" w:rsidRPr="0000654B" w:rsidRDefault="0000654B" w:rsidP="0000654B">
            <w:pPr>
              <w:tabs>
                <w:tab w:val="left" w:pos="1622"/>
              </w:tabs>
              <w:spacing w:after="0"/>
              <w:ind w:left="1622" w:hanging="363"/>
              <w:rPr>
                <w:rFonts w:ascii="Arial" w:eastAsia="MS Mincho" w:hAnsi="Arial"/>
                <w:szCs w:val="24"/>
                <w:lang w:eastAsia="en-GB"/>
              </w:rPr>
            </w:pPr>
            <w:r w:rsidRPr="0000654B">
              <w:rPr>
                <w:rFonts w:ascii="Arial" w:eastAsia="MS Mincho" w:hAnsi="Arial"/>
                <w:szCs w:val="24"/>
                <w:lang w:eastAsia="en-GB"/>
              </w:rPr>
              <w:t xml:space="preserve">- </w:t>
            </w:r>
            <w:r w:rsidRPr="0000654B">
              <w:rPr>
                <w:rFonts w:ascii="Arial" w:eastAsia="MS Mincho" w:hAnsi="Arial"/>
                <w:szCs w:val="24"/>
                <w:lang w:eastAsia="en-GB"/>
              </w:rPr>
              <w:tab/>
              <w:t>Nokia think we should send an LS to R4 to confirm understanding on EN-DC.</w:t>
            </w:r>
          </w:p>
          <w:p w14:paraId="15DBBBC6" w14:textId="77777777" w:rsidR="0000654B" w:rsidRPr="0000654B" w:rsidRDefault="0000654B" w:rsidP="0000654B">
            <w:pPr>
              <w:tabs>
                <w:tab w:val="left" w:pos="1622"/>
              </w:tabs>
              <w:spacing w:after="0"/>
              <w:ind w:left="1622" w:hanging="363"/>
              <w:rPr>
                <w:rFonts w:ascii="Arial" w:eastAsia="MS Mincho" w:hAnsi="Arial"/>
                <w:szCs w:val="24"/>
                <w:lang w:eastAsia="en-GB"/>
              </w:rPr>
            </w:pPr>
            <w:r w:rsidRPr="0000654B">
              <w:rPr>
                <w:rFonts w:ascii="Arial" w:eastAsia="MS Mincho" w:hAnsi="Arial"/>
                <w:szCs w:val="24"/>
                <w:lang w:eastAsia="en-GB"/>
              </w:rPr>
              <w:t xml:space="preserve">- </w:t>
            </w:r>
            <w:r w:rsidRPr="0000654B">
              <w:rPr>
                <w:rFonts w:ascii="Arial" w:eastAsia="MS Mincho" w:hAnsi="Arial"/>
                <w:szCs w:val="24"/>
                <w:lang w:eastAsia="en-GB"/>
              </w:rPr>
              <w:tab/>
              <w:t xml:space="preserve">Ericsson think R4 has already made agreement and they will update TS this meeting. </w:t>
            </w:r>
          </w:p>
          <w:p w14:paraId="29BF5A05" w14:textId="77777777" w:rsidR="0000654B" w:rsidRPr="0000654B" w:rsidRDefault="0000654B" w:rsidP="0000654B">
            <w:pPr>
              <w:tabs>
                <w:tab w:val="left" w:pos="1622"/>
              </w:tabs>
              <w:spacing w:after="0"/>
              <w:ind w:left="1622" w:hanging="363"/>
              <w:rPr>
                <w:rFonts w:ascii="Arial" w:eastAsia="MS Mincho" w:hAnsi="Arial"/>
                <w:szCs w:val="24"/>
                <w:lang w:eastAsia="en-GB"/>
              </w:rPr>
            </w:pPr>
            <w:r w:rsidRPr="0000654B">
              <w:rPr>
                <w:rFonts w:ascii="Arial" w:eastAsia="MS Mincho" w:hAnsi="Arial"/>
                <w:szCs w:val="24"/>
                <w:lang w:eastAsia="en-GB"/>
              </w:rPr>
              <w:t xml:space="preserve">- </w:t>
            </w:r>
            <w:r w:rsidRPr="0000654B">
              <w:rPr>
                <w:rFonts w:ascii="Arial" w:eastAsia="MS Mincho" w:hAnsi="Arial"/>
                <w:szCs w:val="24"/>
                <w:lang w:eastAsia="en-GB"/>
              </w:rPr>
              <w:tab/>
              <w:t xml:space="preserve">Samsung wonder what Nokia think is really broken. Nokia think the requirement of coordination for EN-DC is new. Chair think it is difficult to challenge R4 agreements from R2 point of view. It is better to bring objections directly to R4. </w:t>
            </w:r>
          </w:p>
          <w:p w14:paraId="2CED4969" w14:textId="77777777" w:rsidR="0000654B" w:rsidRPr="0000654B" w:rsidRDefault="0000654B" w:rsidP="0000654B">
            <w:pPr>
              <w:tabs>
                <w:tab w:val="left" w:pos="1622"/>
              </w:tabs>
              <w:spacing w:after="0"/>
              <w:ind w:left="1622" w:hanging="363"/>
              <w:rPr>
                <w:rFonts w:ascii="Arial" w:eastAsia="MS Mincho" w:hAnsi="Arial"/>
                <w:szCs w:val="24"/>
                <w:lang w:eastAsia="en-GB"/>
              </w:rPr>
            </w:pPr>
            <w:r w:rsidRPr="0000654B">
              <w:rPr>
                <w:rFonts w:ascii="Arial" w:eastAsia="MS Mincho" w:hAnsi="Arial"/>
                <w:szCs w:val="24"/>
                <w:lang w:eastAsia="en-GB"/>
              </w:rPr>
              <w:t xml:space="preserve">- </w:t>
            </w:r>
            <w:r w:rsidRPr="0000654B">
              <w:rPr>
                <w:rFonts w:ascii="Arial" w:eastAsia="MS Mincho" w:hAnsi="Arial"/>
                <w:szCs w:val="24"/>
                <w:lang w:eastAsia="en-GB"/>
              </w:rPr>
              <w:tab/>
              <w:t xml:space="preserve">Nokia want to send an LS. Ericsson think this was discussed for 6 months in R4. </w:t>
            </w:r>
          </w:p>
          <w:p w14:paraId="26260196" w14:textId="77777777" w:rsidR="0000654B" w:rsidRPr="0000654B" w:rsidRDefault="0000654B" w:rsidP="0000654B">
            <w:pPr>
              <w:tabs>
                <w:tab w:val="left" w:pos="1622"/>
              </w:tabs>
              <w:spacing w:after="0"/>
              <w:rPr>
                <w:rFonts w:ascii="Arial" w:eastAsia="MS Mincho" w:hAnsi="Arial"/>
                <w:szCs w:val="24"/>
                <w:lang w:eastAsia="en-GB"/>
              </w:rPr>
            </w:pPr>
          </w:p>
          <w:p w14:paraId="1B179310" w14:textId="77777777" w:rsidR="0000654B" w:rsidRPr="0000654B" w:rsidRDefault="0000654B" w:rsidP="0000654B">
            <w:pPr>
              <w:tabs>
                <w:tab w:val="left" w:pos="1622"/>
              </w:tabs>
              <w:spacing w:after="0"/>
              <w:ind w:left="1622" w:hanging="363"/>
              <w:rPr>
                <w:rFonts w:ascii="Arial" w:eastAsia="MS Mincho" w:hAnsi="Arial"/>
                <w:szCs w:val="24"/>
                <w:lang w:eastAsia="en-GB"/>
              </w:rPr>
            </w:pPr>
            <w:r w:rsidRPr="0000654B">
              <w:rPr>
                <w:rFonts w:ascii="Arial" w:eastAsia="MS Mincho" w:hAnsi="Arial"/>
                <w:szCs w:val="24"/>
                <w:lang w:eastAsia="en-GB"/>
              </w:rPr>
              <w:t>Offline 50, DRAFT LS to R4, IN R2-1916524, asking to verify the intentions for coordination for measurements for EN-DC, mentioning the previous R2 understanding (Nokia)</w:t>
            </w:r>
          </w:p>
          <w:p w14:paraId="72718FCC" w14:textId="77777777" w:rsidR="0000654B" w:rsidRPr="0000654B" w:rsidRDefault="0000654B" w:rsidP="0000654B">
            <w:pPr>
              <w:tabs>
                <w:tab w:val="left" w:pos="1622"/>
              </w:tabs>
              <w:spacing w:after="0"/>
              <w:rPr>
                <w:rFonts w:ascii="Arial" w:eastAsia="MS Mincho" w:hAnsi="Arial"/>
                <w:szCs w:val="24"/>
                <w:lang w:eastAsia="en-GB"/>
              </w:rPr>
            </w:pPr>
          </w:p>
          <w:p w14:paraId="09A66DCA" w14:textId="0FAAA9F4" w:rsidR="0000654B" w:rsidRPr="0000654B" w:rsidRDefault="00A372B4" w:rsidP="0000654B">
            <w:pPr>
              <w:spacing w:before="60" w:after="0"/>
              <w:ind w:left="1259" w:hanging="1259"/>
              <w:rPr>
                <w:rFonts w:ascii="Arial" w:eastAsia="MS Mincho" w:hAnsi="Arial"/>
                <w:noProof/>
                <w:szCs w:val="24"/>
                <w:lang w:eastAsia="en-GB"/>
              </w:rPr>
            </w:pPr>
            <w:r w:rsidRPr="00A372B4">
              <w:rPr>
                <w:rFonts w:ascii="Arial" w:eastAsia="MS Mincho" w:hAnsi="Arial"/>
                <w:noProof/>
                <w:szCs w:val="24"/>
                <w:highlight w:val="green"/>
                <w:lang w:eastAsia="en-GB"/>
              </w:rPr>
              <w:t>[3]</w:t>
            </w:r>
            <w:r>
              <w:rPr>
                <w:rFonts w:ascii="Arial" w:eastAsia="MS Mincho" w:hAnsi="Arial"/>
                <w:noProof/>
                <w:szCs w:val="24"/>
                <w:lang w:eastAsia="en-GB"/>
              </w:rPr>
              <w:t xml:space="preserve"> </w:t>
            </w:r>
            <w:hyperlink r:id="rId15" w:tooltip="D:Documents3GPPtsg_ranWG2RAN2DocsR2-1916524.zip" w:history="1">
              <w:r w:rsidR="0000654B" w:rsidRPr="0000654B">
                <w:rPr>
                  <w:rFonts w:ascii="Arial" w:eastAsia="MS Mincho" w:hAnsi="Arial"/>
                  <w:noProof/>
                  <w:color w:val="0000FF"/>
                  <w:szCs w:val="24"/>
                  <w:u w:val="single"/>
                  <w:lang w:eastAsia="en-GB"/>
                </w:rPr>
                <w:t>R2-1916524</w:t>
              </w:r>
            </w:hyperlink>
            <w:r w:rsidR="0000654B" w:rsidRPr="0000654B">
              <w:rPr>
                <w:rFonts w:ascii="Arial" w:eastAsia="MS Mincho" w:hAnsi="Arial"/>
                <w:noProof/>
                <w:szCs w:val="24"/>
                <w:lang w:eastAsia="en-GB"/>
              </w:rPr>
              <w:tab/>
              <w:t>[DRAFT] LS on measurement reporting criteria for EN-DC</w:t>
            </w:r>
            <w:r w:rsidR="0000654B" w:rsidRPr="0000654B">
              <w:rPr>
                <w:rFonts w:ascii="Arial" w:eastAsia="MS Mincho" w:hAnsi="Arial"/>
                <w:noProof/>
                <w:szCs w:val="24"/>
                <w:lang w:eastAsia="en-GB"/>
              </w:rPr>
              <w:tab/>
              <w:t>Nokia</w:t>
            </w:r>
            <w:r w:rsidR="0000654B" w:rsidRPr="0000654B">
              <w:rPr>
                <w:rFonts w:ascii="Arial" w:eastAsia="MS Mincho" w:hAnsi="Arial"/>
                <w:noProof/>
                <w:szCs w:val="24"/>
                <w:lang w:eastAsia="en-GB"/>
              </w:rPr>
              <w:tab/>
              <w:t>LS out</w:t>
            </w:r>
            <w:r w:rsidR="0000654B" w:rsidRPr="0000654B">
              <w:rPr>
                <w:rFonts w:ascii="Arial" w:eastAsia="MS Mincho" w:hAnsi="Arial"/>
                <w:noProof/>
                <w:szCs w:val="24"/>
                <w:lang w:eastAsia="en-GB"/>
              </w:rPr>
              <w:tab/>
              <w:t>Rel-15</w:t>
            </w:r>
            <w:r w:rsidR="0000654B" w:rsidRPr="0000654B">
              <w:rPr>
                <w:rFonts w:ascii="Arial" w:eastAsia="MS Mincho" w:hAnsi="Arial"/>
                <w:noProof/>
                <w:szCs w:val="24"/>
                <w:lang w:eastAsia="en-GB"/>
              </w:rPr>
              <w:tab/>
              <w:t>NR_newRAT-Core</w:t>
            </w:r>
            <w:r w:rsidR="0000654B" w:rsidRPr="0000654B">
              <w:rPr>
                <w:rFonts w:ascii="Arial" w:eastAsia="MS Mincho" w:hAnsi="Arial"/>
                <w:noProof/>
                <w:szCs w:val="24"/>
                <w:lang w:eastAsia="en-GB"/>
              </w:rPr>
              <w:tab/>
              <w:t>To:RAN4</w:t>
            </w:r>
          </w:p>
          <w:p w14:paraId="50CE886B" w14:textId="77777777" w:rsidR="0000654B" w:rsidRPr="0000654B" w:rsidRDefault="0000654B" w:rsidP="0000654B">
            <w:pPr>
              <w:tabs>
                <w:tab w:val="num" w:pos="1619"/>
              </w:tabs>
              <w:spacing w:before="60" w:after="0"/>
              <w:ind w:left="1619" w:hanging="360"/>
              <w:rPr>
                <w:rFonts w:ascii="Arial" w:eastAsia="MS Mincho" w:hAnsi="Arial"/>
                <w:b/>
                <w:szCs w:val="24"/>
                <w:lang w:eastAsia="en-GB"/>
              </w:rPr>
            </w:pPr>
            <w:r w:rsidRPr="0000654B">
              <w:rPr>
                <w:rFonts w:ascii="Arial" w:eastAsia="MS Mincho" w:hAnsi="Arial"/>
                <w:b/>
                <w:szCs w:val="24"/>
                <w:lang w:eastAsia="en-GB"/>
              </w:rPr>
              <w:t xml:space="preserve">Approved in </w:t>
            </w:r>
            <w:r w:rsidRPr="0000654B">
              <w:rPr>
                <w:rFonts w:ascii="Arial" w:eastAsia="MS Mincho" w:hAnsi="Arial"/>
                <w:b/>
                <w:szCs w:val="24"/>
                <w:highlight w:val="green"/>
                <w:lang w:eastAsia="en-GB"/>
              </w:rPr>
              <w:t>R2-1916595</w:t>
            </w:r>
          </w:p>
          <w:p w14:paraId="1E5446E4" w14:textId="77777777" w:rsidR="0000654B" w:rsidRPr="0000654B" w:rsidRDefault="0000654B" w:rsidP="0000654B">
            <w:pPr>
              <w:tabs>
                <w:tab w:val="left" w:pos="1622"/>
              </w:tabs>
              <w:spacing w:after="0"/>
              <w:ind w:left="1622" w:hanging="363"/>
              <w:rPr>
                <w:rFonts w:ascii="Arial" w:eastAsia="MS Mincho" w:hAnsi="Arial"/>
                <w:szCs w:val="24"/>
                <w:lang w:eastAsia="en-GB"/>
              </w:rPr>
            </w:pPr>
          </w:p>
          <w:p w14:paraId="22306063" w14:textId="7B9C889D" w:rsidR="0000654B" w:rsidRPr="0000654B" w:rsidRDefault="00A372B4" w:rsidP="0000654B">
            <w:pPr>
              <w:spacing w:before="60" w:after="0"/>
              <w:ind w:left="1259" w:hanging="1259"/>
              <w:rPr>
                <w:rFonts w:ascii="Arial" w:eastAsia="MS Mincho" w:hAnsi="Arial"/>
                <w:noProof/>
                <w:color w:val="0000FF"/>
                <w:szCs w:val="24"/>
                <w:u w:val="single"/>
                <w:lang w:eastAsia="en-GB"/>
              </w:rPr>
            </w:pPr>
            <w:r w:rsidRPr="00A372B4">
              <w:rPr>
                <w:rFonts w:ascii="Arial" w:eastAsia="MS Mincho" w:hAnsi="Arial"/>
                <w:noProof/>
                <w:szCs w:val="24"/>
                <w:highlight w:val="green"/>
                <w:lang w:eastAsia="en-GB"/>
              </w:rPr>
              <w:t>[4]</w:t>
            </w:r>
            <w:r>
              <w:rPr>
                <w:rFonts w:ascii="Arial" w:eastAsia="MS Mincho" w:hAnsi="Arial"/>
                <w:noProof/>
                <w:szCs w:val="24"/>
                <w:lang w:eastAsia="en-GB"/>
              </w:rPr>
              <w:t xml:space="preserve"> </w:t>
            </w:r>
            <w:hyperlink r:id="rId16" w:tooltip="D:Documents3GPPtsg_ranWG2RAN2DocsR2-1914906.zip" w:history="1">
              <w:r w:rsidR="0000654B" w:rsidRPr="0000654B">
                <w:rPr>
                  <w:rFonts w:ascii="Arial" w:eastAsia="MS Mincho" w:hAnsi="Arial"/>
                  <w:noProof/>
                  <w:color w:val="0000FF"/>
                  <w:szCs w:val="24"/>
                  <w:u w:val="single"/>
                  <w:lang w:eastAsia="en-GB"/>
                </w:rPr>
                <w:t>R2-1914906</w:t>
              </w:r>
            </w:hyperlink>
            <w:r w:rsidR="0000654B" w:rsidRPr="0000654B">
              <w:rPr>
                <w:rFonts w:ascii="Arial" w:eastAsia="MS Mincho" w:hAnsi="Arial"/>
                <w:noProof/>
                <w:szCs w:val="24"/>
                <w:lang w:eastAsia="en-GB"/>
              </w:rPr>
              <w:tab/>
              <w:t>Corrections on maxMeasIdentitiesSCG in MR-DC</w:t>
            </w:r>
            <w:r w:rsidR="0000654B" w:rsidRPr="0000654B">
              <w:rPr>
                <w:rFonts w:ascii="Arial" w:eastAsia="MS Mincho" w:hAnsi="Arial"/>
                <w:noProof/>
                <w:szCs w:val="24"/>
                <w:lang w:eastAsia="en-GB"/>
              </w:rPr>
              <w:tab/>
              <w:t>ZTE Corporation, Sanechips, Ericsson, NEC, CATT</w:t>
            </w:r>
            <w:r w:rsidR="0000654B" w:rsidRPr="0000654B">
              <w:rPr>
                <w:rFonts w:ascii="Arial" w:eastAsia="MS Mincho" w:hAnsi="Arial"/>
                <w:noProof/>
                <w:szCs w:val="24"/>
                <w:lang w:eastAsia="en-GB"/>
              </w:rPr>
              <w:tab/>
              <w:t>CR</w:t>
            </w:r>
            <w:r w:rsidR="0000654B" w:rsidRPr="0000654B">
              <w:rPr>
                <w:rFonts w:ascii="Arial" w:eastAsia="MS Mincho" w:hAnsi="Arial"/>
                <w:noProof/>
                <w:szCs w:val="24"/>
                <w:lang w:eastAsia="en-GB"/>
              </w:rPr>
              <w:tab/>
              <w:t>Rel-15</w:t>
            </w:r>
            <w:r w:rsidR="0000654B" w:rsidRPr="0000654B">
              <w:rPr>
                <w:rFonts w:ascii="Arial" w:eastAsia="MS Mincho" w:hAnsi="Arial"/>
                <w:noProof/>
                <w:szCs w:val="24"/>
                <w:lang w:eastAsia="en-GB"/>
              </w:rPr>
              <w:tab/>
              <w:t>38.331</w:t>
            </w:r>
            <w:r w:rsidR="0000654B" w:rsidRPr="0000654B">
              <w:rPr>
                <w:rFonts w:ascii="Arial" w:eastAsia="MS Mincho" w:hAnsi="Arial"/>
                <w:noProof/>
                <w:szCs w:val="24"/>
                <w:lang w:eastAsia="en-GB"/>
              </w:rPr>
              <w:tab/>
              <w:t>15.7.0</w:t>
            </w:r>
            <w:r w:rsidR="0000654B" w:rsidRPr="0000654B">
              <w:rPr>
                <w:rFonts w:ascii="Arial" w:eastAsia="MS Mincho" w:hAnsi="Arial"/>
                <w:noProof/>
                <w:szCs w:val="24"/>
                <w:lang w:eastAsia="en-GB"/>
              </w:rPr>
              <w:tab/>
              <w:t>1272</w:t>
            </w:r>
            <w:r w:rsidR="0000654B" w:rsidRPr="0000654B">
              <w:rPr>
                <w:rFonts w:ascii="Arial" w:eastAsia="MS Mincho" w:hAnsi="Arial"/>
                <w:noProof/>
                <w:szCs w:val="24"/>
                <w:lang w:eastAsia="en-GB"/>
              </w:rPr>
              <w:tab/>
              <w:t>1</w:t>
            </w:r>
            <w:r w:rsidR="0000654B" w:rsidRPr="0000654B">
              <w:rPr>
                <w:rFonts w:ascii="Arial" w:eastAsia="MS Mincho" w:hAnsi="Arial"/>
                <w:noProof/>
                <w:szCs w:val="24"/>
                <w:lang w:eastAsia="en-GB"/>
              </w:rPr>
              <w:tab/>
              <w:t>F</w:t>
            </w:r>
            <w:r w:rsidR="0000654B" w:rsidRPr="0000654B">
              <w:rPr>
                <w:rFonts w:ascii="Arial" w:eastAsia="MS Mincho" w:hAnsi="Arial"/>
                <w:noProof/>
                <w:szCs w:val="24"/>
                <w:lang w:eastAsia="en-GB"/>
              </w:rPr>
              <w:tab/>
              <w:t>NR_newRAT-Core</w:t>
            </w:r>
            <w:r w:rsidR="0000654B" w:rsidRPr="0000654B">
              <w:rPr>
                <w:rFonts w:ascii="Arial" w:eastAsia="MS Mincho" w:hAnsi="Arial"/>
                <w:noProof/>
                <w:szCs w:val="24"/>
                <w:lang w:eastAsia="en-GB"/>
              </w:rPr>
              <w:tab/>
            </w:r>
            <w:hyperlink r:id="rId17" w:tooltip="D:Documents3GPPtsg_ranWG2TSGR2_107bisDocsR2-1912766.zip" w:history="1">
              <w:r w:rsidR="0000654B" w:rsidRPr="0000654B">
                <w:rPr>
                  <w:rFonts w:ascii="Arial" w:eastAsia="MS Mincho" w:hAnsi="Arial"/>
                  <w:noProof/>
                  <w:color w:val="0000FF"/>
                  <w:szCs w:val="24"/>
                  <w:u w:val="single"/>
                  <w:lang w:eastAsia="en-GB"/>
                </w:rPr>
                <w:t>R2-1912766</w:t>
              </w:r>
            </w:hyperlink>
          </w:p>
          <w:p w14:paraId="00F40232" w14:textId="77777777" w:rsidR="0000654B" w:rsidRDefault="0000654B" w:rsidP="00A209D6"/>
        </w:tc>
      </w:tr>
    </w:tbl>
    <w:p w14:paraId="31EC6E66" w14:textId="09BF0040" w:rsidR="007F2E08" w:rsidRDefault="007F2E08" w:rsidP="00A209D6"/>
    <w:p w14:paraId="7F7955E3" w14:textId="7909B320" w:rsidR="0000654B" w:rsidRPr="006E13D1" w:rsidRDefault="0000654B" w:rsidP="00A209D6">
      <w:r>
        <w:t xml:space="preserve">In this contribution, we argue </w:t>
      </w:r>
      <w:r w:rsidR="007708E9">
        <w:t>the reasons not to impact the legacy signalling</w:t>
      </w:r>
      <w:r w:rsidR="006F4CAF">
        <w:t xml:space="preserve"> (i.e. not to deal with the issue with NBC changes)</w:t>
      </w:r>
      <w:r w:rsidR="007708E9">
        <w:t xml:space="preserve"> but add the refinements </w:t>
      </w:r>
      <w:r w:rsidR="006F4CAF">
        <w:t xml:space="preserve">for </w:t>
      </w:r>
      <w:r w:rsidR="007708E9">
        <w:t>measurement identities</w:t>
      </w:r>
      <w:r w:rsidR="006F4CAF">
        <w:t xml:space="preserve"> signalling between MN and SN</w:t>
      </w:r>
      <w:r w:rsidR="007708E9">
        <w:t xml:space="preserve"> for intra and inter frequency as extensions to ensure zero impact to older networks.</w:t>
      </w:r>
      <w:r>
        <w:t xml:space="preserve"> </w:t>
      </w:r>
      <w:r w:rsidR="00A372B4">
        <w:t>The background for the topic is detailed in [1], [2], [3] and [4].</w:t>
      </w:r>
    </w:p>
    <w:p w14:paraId="2BBFF540" w14:textId="390B548C" w:rsidR="00A209D6" w:rsidRPr="006E13D1" w:rsidRDefault="00A209D6" w:rsidP="00A209D6">
      <w:pPr>
        <w:pStyle w:val="Heading1"/>
      </w:pPr>
      <w:r w:rsidRPr="006E13D1">
        <w:lastRenderedPageBreak/>
        <w:t>2</w:t>
      </w:r>
      <w:r w:rsidRPr="006E13D1">
        <w:tab/>
      </w:r>
      <w:r w:rsidR="007708E9">
        <w:t xml:space="preserve">Interoperability impact due to new and old signalling </w:t>
      </w:r>
      <w:r w:rsidR="00832BD5">
        <w:t>co-existence</w:t>
      </w:r>
    </w:p>
    <w:tbl>
      <w:tblPr>
        <w:tblStyle w:val="TableGrid"/>
        <w:tblW w:w="0" w:type="auto"/>
        <w:tblLook w:val="04A0" w:firstRow="1" w:lastRow="0" w:firstColumn="1" w:lastColumn="0" w:noHBand="0" w:noVBand="1"/>
      </w:tblPr>
      <w:tblGrid>
        <w:gridCol w:w="3210"/>
        <w:gridCol w:w="3210"/>
        <w:gridCol w:w="3211"/>
      </w:tblGrid>
      <w:tr w:rsidR="007604F9" w14:paraId="6D6EB6D1" w14:textId="77777777" w:rsidTr="007604F9">
        <w:tc>
          <w:tcPr>
            <w:tcW w:w="3210" w:type="dxa"/>
          </w:tcPr>
          <w:p w14:paraId="397BA5A7" w14:textId="663DA53B" w:rsidR="007604F9" w:rsidRPr="00902E2F" w:rsidRDefault="007604F9" w:rsidP="00F2555A">
            <w:pPr>
              <w:jc w:val="center"/>
              <w:rPr>
                <w:b/>
                <w:bCs/>
              </w:rPr>
            </w:pPr>
            <w:r w:rsidRPr="00902E2F">
              <w:rPr>
                <w:b/>
                <w:bCs/>
              </w:rPr>
              <w:t>MN/SN</w:t>
            </w:r>
            <w:r w:rsidR="00F2555A" w:rsidRPr="00902E2F">
              <w:rPr>
                <w:b/>
                <w:bCs/>
              </w:rPr>
              <w:t xml:space="preserve"> upgrade situation</w:t>
            </w:r>
          </w:p>
        </w:tc>
        <w:tc>
          <w:tcPr>
            <w:tcW w:w="3210" w:type="dxa"/>
          </w:tcPr>
          <w:p w14:paraId="578ED0E8" w14:textId="70C5FD72" w:rsidR="007604F9" w:rsidRPr="000E4A53" w:rsidRDefault="00902E2F" w:rsidP="00F2555A">
            <w:pPr>
              <w:jc w:val="center"/>
              <w:rPr>
                <w:b/>
                <w:bCs/>
              </w:rPr>
            </w:pPr>
            <w:r w:rsidRPr="000E4A53">
              <w:rPr>
                <w:b/>
                <w:bCs/>
              </w:rPr>
              <w:t>SN not upgraded</w:t>
            </w:r>
          </w:p>
        </w:tc>
        <w:tc>
          <w:tcPr>
            <w:tcW w:w="3211" w:type="dxa"/>
          </w:tcPr>
          <w:p w14:paraId="1CF13AEF" w14:textId="20A25160" w:rsidR="007604F9" w:rsidRPr="000E4A53" w:rsidRDefault="00902E2F" w:rsidP="00F2555A">
            <w:pPr>
              <w:jc w:val="center"/>
              <w:rPr>
                <w:b/>
                <w:bCs/>
              </w:rPr>
            </w:pPr>
            <w:r w:rsidRPr="000E4A53">
              <w:rPr>
                <w:b/>
                <w:bCs/>
              </w:rPr>
              <w:t>SN upgraded</w:t>
            </w:r>
          </w:p>
        </w:tc>
      </w:tr>
      <w:tr w:rsidR="007604F9" w14:paraId="5AE31CDB" w14:textId="77777777" w:rsidTr="007604F9">
        <w:tc>
          <w:tcPr>
            <w:tcW w:w="3210" w:type="dxa"/>
          </w:tcPr>
          <w:p w14:paraId="4B686184" w14:textId="782189D6" w:rsidR="007604F9" w:rsidRPr="000E4A53" w:rsidRDefault="007604F9" w:rsidP="00F2555A">
            <w:pPr>
              <w:jc w:val="center"/>
              <w:rPr>
                <w:b/>
                <w:bCs/>
              </w:rPr>
            </w:pPr>
            <w:r w:rsidRPr="000E4A53">
              <w:rPr>
                <w:b/>
                <w:bCs/>
              </w:rPr>
              <w:t>MN not upgraded</w:t>
            </w:r>
          </w:p>
        </w:tc>
        <w:tc>
          <w:tcPr>
            <w:tcW w:w="3210" w:type="dxa"/>
          </w:tcPr>
          <w:p w14:paraId="6F21FF4E" w14:textId="77777777" w:rsidR="000E4A53" w:rsidRDefault="00902E2F" w:rsidP="000E4A53">
            <w:pPr>
              <w:pStyle w:val="ListParagraph"/>
              <w:numPr>
                <w:ilvl w:val="0"/>
                <w:numId w:val="8"/>
              </w:numPr>
            </w:pPr>
            <w:r>
              <w:t xml:space="preserve">Rely on existing mechanism. </w:t>
            </w:r>
          </w:p>
          <w:p w14:paraId="37649B5E" w14:textId="77777777" w:rsidR="000E4A53" w:rsidRDefault="00902E2F" w:rsidP="000E4A53">
            <w:pPr>
              <w:pStyle w:val="ListParagraph"/>
              <w:numPr>
                <w:ilvl w:val="0"/>
                <w:numId w:val="8"/>
              </w:numPr>
            </w:pPr>
            <w:r>
              <w:t xml:space="preserve">Consequence is that the UE capability may be exceeded but this does not cause a reconfiguration failure. </w:t>
            </w:r>
          </w:p>
          <w:p w14:paraId="7E71ECE0" w14:textId="064C47A1" w:rsidR="007604F9" w:rsidRDefault="00902E2F" w:rsidP="000E4A53">
            <w:pPr>
              <w:pStyle w:val="ListParagraph"/>
              <w:numPr>
                <w:ilvl w:val="0"/>
                <w:numId w:val="8"/>
              </w:numPr>
            </w:pPr>
            <w:r>
              <w:t>The consequence is that the UE may simply not measure given frequencies (i.e. UE behavior is not clearly specified).</w:t>
            </w:r>
          </w:p>
        </w:tc>
        <w:tc>
          <w:tcPr>
            <w:tcW w:w="3211" w:type="dxa"/>
          </w:tcPr>
          <w:p w14:paraId="24BC48E0" w14:textId="77777777" w:rsidR="000E4A53" w:rsidRPr="000E4A53" w:rsidRDefault="000E3520" w:rsidP="000E4A53">
            <w:pPr>
              <w:pStyle w:val="ListParagraph"/>
              <w:numPr>
                <w:ilvl w:val="0"/>
                <w:numId w:val="8"/>
              </w:numPr>
              <w:rPr>
                <w:b/>
                <w:bCs/>
              </w:rPr>
            </w:pPr>
            <w:r>
              <w:t xml:space="preserve">SN provides the SN SCell(s) ARFCN information to the MN. </w:t>
            </w:r>
          </w:p>
          <w:p w14:paraId="6D5DD2D8" w14:textId="77777777" w:rsidR="000E4A53" w:rsidRPr="000E4A53" w:rsidRDefault="000E3520" w:rsidP="000E4A53">
            <w:pPr>
              <w:pStyle w:val="ListParagraph"/>
              <w:numPr>
                <w:ilvl w:val="0"/>
                <w:numId w:val="8"/>
              </w:numPr>
              <w:rPr>
                <w:b/>
                <w:bCs/>
              </w:rPr>
            </w:pPr>
            <w:r>
              <w:t xml:space="preserve">The MN </w:t>
            </w:r>
            <w:r w:rsidR="003C19E8">
              <w:t xml:space="preserve">cannot interpret this and still uses the old signalling and does not signal the new fields. </w:t>
            </w:r>
          </w:p>
          <w:p w14:paraId="73994B1A" w14:textId="664482E1" w:rsidR="007604F9" w:rsidRPr="000E4A53" w:rsidRDefault="003C19E8" w:rsidP="000E4A53">
            <w:pPr>
              <w:pStyle w:val="ListParagraph"/>
              <w:numPr>
                <w:ilvl w:val="0"/>
                <w:numId w:val="8"/>
              </w:numPr>
              <w:rPr>
                <w:b/>
                <w:bCs/>
              </w:rPr>
            </w:pPr>
            <w:r>
              <w:t>The new SN would fallback to the legacy implementation.</w:t>
            </w:r>
          </w:p>
        </w:tc>
      </w:tr>
      <w:tr w:rsidR="007604F9" w14:paraId="0138D60D" w14:textId="77777777" w:rsidTr="007604F9">
        <w:tc>
          <w:tcPr>
            <w:tcW w:w="3210" w:type="dxa"/>
          </w:tcPr>
          <w:p w14:paraId="55D6D380" w14:textId="1BD51629" w:rsidR="007604F9" w:rsidRPr="000E4A53" w:rsidRDefault="007604F9" w:rsidP="00F2555A">
            <w:pPr>
              <w:jc w:val="center"/>
              <w:rPr>
                <w:b/>
                <w:bCs/>
              </w:rPr>
            </w:pPr>
            <w:r w:rsidRPr="000E4A53">
              <w:rPr>
                <w:b/>
                <w:bCs/>
              </w:rPr>
              <w:t>MN upgraded</w:t>
            </w:r>
          </w:p>
        </w:tc>
        <w:tc>
          <w:tcPr>
            <w:tcW w:w="3210" w:type="dxa"/>
          </w:tcPr>
          <w:p w14:paraId="50ED0D9B" w14:textId="77777777" w:rsidR="000E4A53" w:rsidRDefault="003C19E8" w:rsidP="000E4A53">
            <w:pPr>
              <w:pStyle w:val="ListParagraph"/>
              <w:numPr>
                <w:ilvl w:val="0"/>
                <w:numId w:val="8"/>
              </w:numPr>
            </w:pPr>
            <w:r>
              <w:t xml:space="preserve">SN does not provide the SN SCell(s) ARFCN information to the MN. </w:t>
            </w:r>
          </w:p>
          <w:p w14:paraId="2D7CBC74" w14:textId="7A3B5306" w:rsidR="007604F9" w:rsidRDefault="003C19E8" w:rsidP="000E4A53">
            <w:pPr>
              <w:pStyle w:val="ListParagraph"/>
              <w:numPr>
                <w:ilvl w:val="0"/>
                <w:numId w:val="8"/>
              </w:numPr>
            </w:pPr>
            <w:r>
              <w:t>The MN cannot use the new fields and still uses the old signalling and the MN would fall back to the legacy implementation.</w:t>
            </w:r>
          </w:p>
        </w:tc>
        <w:tc>
          <w:tcPr>
            <w:tcW w:w="3211" w:type="dxa"/>
          </w:tcPr>
          <w:p w14:paraId="255677A6" w14:textId="3AF71908" w:rsidR="007604F9" w:rsidRDefault="003C19E8" w:rsidP="000E4A53">
            <w:pPr>
              <w:pStyle w:val="ListParagraph"/>
              <w:numPr>
                <w:ilvl w:val="0"/>
                <w:numId w:val="8"/>
              </w:numPr>
            </w:pPr>
            <w:r>
              <w:t>Both nodes use the new fields and may completely ignore the legacy signalling.</w:t>
            </w:r>
          </w:p>
        </w:tc>
      </w:tr>
    </w:tbl>
    <w:p w14:paraId="51E51401" w14:textId="77777777" w:rsidR="000E4A53" w:rsidRDefault="000E4A53" w:rsidP="00A209D6"/>
    <w:p w14:paraId="4F547731" w14:textId="3145EA69" w:rsidR="00A209D6" w:rsidRPr="000E4A53" w:rsidRDefault="000E4A53" w:rsidP="000E4A53">
      <w:pPr>
        <w:jc w:val="center"/>
        <w:rPr>
          <w:b/>
          <w:bCs/>
        </w:rPr>
      </w:pPr>
      <w:r w:rsidRPr="000E4A53">
        <w:rPr>
          <w:b/>
          <w:bCs/>
        </w:rPr>
        <w:t>Table 2-1:</w:t>
      </w:r>
      <w:r>
        <w:rPr>
          <w:b/>
          <w:bCs/>
        </w:rPr>
        <w:t xml:space="preserve"> Interoperability matrix between legacy and new signalling</w:t>
      </w:r>
    </w:p>
    <w:p w14:paraId="3BF49BB1" w14:textId="40015891" w:rsidR="000E4A53" w:rsidRDefault="000E4A53" w:rsidP="00A209D6">
      <w:r>
        <w:t>In [4], the proposal is to impact legacy signalling by making it redundant and adapt it to the correct one. In principle, this is fine but unfortunately:</w:t>
      </w:r>
    </w:p>
    <w:p w14:paraId="0EAF8D6B" w14:textId="4BD57FA6" w:rsidR="000E4A53" w:rsidRDefault="000E4A53" w:rsidP="00A209D6">
      <w:r>
        <w:t>- Network products already are deployed in customer locations and they cannot be upgraded in all cases (in some cases never!)</w:t>
      </w:r>
    </w:p>
    <w:p w14:paraId="247B6C83" w14:textId="588EF3C3" w:rsidR="000E4A53" w:rsidRDefault="000E4A53" w:rsidP="00A209D6">
      <w:r>
        <w:t>- NBC changes in Rel-15 must be avoided at all costs especially as current products out there are being stabilized</w:t>
      </w:r>
    </w:p>
    <w:p w14:paraId="7F2A630B" w14:textId="2F1D89FC" w:rsidR="000E4A53" w:rsidRDefault="000E4A53" w:rsidP="00A209D6">
      <w:r>
        <w:t>Mainly for EN-DC case which is what is deployed in the field today, instead of [4], we propose to keep the existing legacy signalling and add the refinements proposed by [4] on top. This will allow newer deployments to implement the new signalling and still work with legacy products without an interoperability issue.</w:t>
      </w:r>
    </w:p>
    <w:p w14:paraId="1B436370" w14:textId="3CA47FF1" w:rsidR="00F2501E" w:rsidRDefault="00F2501E" w:rsidP="00A209D6">
      <w:r>
        <w:t>The changes are proposed in a separate CR based on [4] with the following salient features.</w:t>
      </w:r>
    </w:p>
    <w:p w14:paraId="0D1509FC" w14:textId="328AA5EA" w:rsidR="00F2501E" w:rsidRPr="00576A1D" w:rsidRDefault="00576A1D" w:rsidP="00F2501E">
      <w:pPr>
        <w:pStyle w:val="ListParagraph"/>
        <w:numPr>
          <w:ilvl w:val="0"/>
          <w:numId w:val="8"/>
        </w:numPr>
      </w:pPr>
      <w:r w:rsidRPr="00576A1D">
        <w:rPr>
          <w:b/>
          <w:bCs/>
        </w:rPr>
        <w:t xml:space="preserve">Change 1: </w:t>
      </w:r>
      <w:r w:rsidR="00F2501E" w:rsidRPr="00576A1D">
        <w:t xml:space="preserve">In CG-ConfigInfo-v15xx-IEs, the field </w:t>
      </w:r>
      <w:r w:rsidR="00F2501E" w:rsidRPr="00576A1D">
        <w:rPr>
          <w:i/>
          <w:iCs/>
        </w:rPr>
        <w:t>servFrequenciesMN-NR</w:t>
      </w:r>
      <w:r w:rsidR="00F2501E" w:rsidRPr="00576A1D">
        <w:t xml:space="preserve"> informs the SN of the serving MN frequencies. In addition, the field </w:t>
      </w:r>
      <w:r w:rsidR="00F2501E" w:rsidRPr="00576A1D">
        <w:rPr>
          <w:i/>
          <w:iCs/>
        </w:rPr>
        <w:t>maxIntraFreqMeasIdentitiesSCG</w:t>
      </w:r>
      <w:r w:rsidR="00F2501E" w:rsidRPr="00576A1D">
        <w:t xml:space="preserve"> and </w:t>
      </w:r>
      <w:r w:rsidR="00F2501E" w:rsidRPr="00576A1D">
        <w:rPr>
          <w:i/>
          <w:iCs/>
        </w:rPr>
        <w:t>maxInterFreqMeasIdentitiesSCG</w:t>
      </w:r>
      <w:r w:rsidR="00F2501E" w:rsidRPr="00576A1D">
        <w:t xml:space="preserve"> allow the SN a given set of measurement reporting identities to configure measurements on serving and non-serving frequencies.</w:t>
      </w:r>
    </w:p>
    <w:p w14:paraId="41B3FD2D" w14:textId="3797D1C9" w:rsidR="00576A1D" w:rsidRDefault="00576A1D" w:rsidP="00F2501E">
      <w:pPr>
        <w:pStyle w:val="ListParagraph"/>
        <w:numPr>
          <w:ilvl w:val="0"/>
          <w:numId w:val="8"/>
        </w:numPr>
      </w:pPr>
      <w:r w:rsidRPr="00576A1D">
        <w:rPr>
          <w:b/>
          <w:bCs/>
        </w:rPr>
        <w:t xml:space="preserve">Change 2: </w:t>
      </w:r>
      <w:r w:rsidR="00F2501E" w:rsidRPr="00576A1D">
        <w:t xml:space="preserve">In CG-Config-v15xx-IEs, the SN informs the MN of the </w:t>
      </w:r>
      <w:r w:rsidR="00F2501E" w:rsidRPr="00576A1D">
        <w:rPr>
          <w:i/>
          <w:iCs/>
        </w:rPr>
        <w:t>scellFrequenciesSN-NR/scellFrequenciesSN-EUTRA</w:t>
      </w:r>
      <w:r w:rsidR="00F2501E" w:rsidRPr="00576A1D">
        <w:t xml:space="preserve"> allowing the MN to know the list of serving NR/LTE frequencies so that it may configure measurements on them if needed.</w:t>
      </w:r>
    </w:p>
    <w:p w14:paraId="7C025740" w14:textId="16C01B8D" w:rsidR="00F2501E" w:rsidRDefault="00576A1D" w:rsidP="00F2501E">
      <w:pPr>
        <w:pStyle w:val="ListParagraph"/>
        <w:numPr>
          <w:ilvl w:val="0"/>
          <w:numId w:val="8"/>
        </w:numPr>
      </w:pPr>
      <w:r w:rsidRPr="00576A1D">
        <w:rPr>
          <w:b/>
          <w:bCs/>
        </w:rPr>
        <w:t xml:space="preserve">Retain: </w:t>
      </w:r>
      <w:r>
        <w:t xml:space="preserve">Legacy IEs </w:t>
      </w:r>
      <w:r w:rsidRPr="00576A1D">
        <w:rPr>
          <w:i/>
          <w:iCs/>
        </w:rPr>
        <w:t>maxMeasFreqsSCG</w:t>
      </w:r>
      <w:r>
        <w:t xml:space="preserve"> and </w:t>
      </w:r>
      <w:r w:rsidRPr="00576A1D">
        <w:rPr>
          <w:i/>
          <w:iCs/>
        </w:rPr>
        <w:t>maxMeasIdentitiesSCG-NR</w:t>
      </w:r>
      <w:r>
        <w:t xml:space="preserve"> (the -NR can be dropped as it is generic for MR-DC) </w:t>
      </w:r>
      <w:r w:rsidR="00F2501E" w:rsidRPr="00576A1D">
        <w:t xml:space="preserve"> </w:t>
      </w:r>
      <w:r>
        <w:t>are retained and signal to the SN as earlier the total number of measurement identities that are allocated to the SN (the fine tuned values in bullet point 1 and 2 are signalled additionally for newer implementations).</w:t>
      </w:r>
    </w:p>
    <w:p w14:paraId="62EDA066" w14:textId="09F9397F" w:rsidR="00576A1D" w:rsidRPr="00576A1D" w:rsidRDefault="00576A1D" w:rsidP="00576A1D">
      <w:pPr>
        <w:rPr>
          <w:b/>
          <w:bCs/>
        </w:rPr>
      </w:pPr>
      <w:r w:rsidRPr="00576A1D">
        <w:rPr>
          <w:b/>
          <w:bCs/>
        </w:rPr>
        <w:t xml:space="preserve">Proposal: </w:t>
      </w:r>
      <w:r>
        <w:rPr>
          <w:b/>
          <w:bCs/>
        </w:rPr>
        <w:t>Allow the legacy and new signalling to coexist. If required, the legacy field descriptions may be clarified to indicate that these may be aligned by the MN when adopting the new signaling or MN may choose to ignore signalling these completely as the new signalling is enough.</w:t>
      </w:r>
    </w:p>
    <w:p w14:paraId="5FF2457F" w14:textId="31A67F21" w:rsidR="00A209D6" w:rsidRPr="006E13D1" w:rsidRDefault="000E4A53" w:rsidP="00A209D6">
      <w:pPr>
        <w:pStyle w:val="Heading1"/>
      </w:pPr>
      <w:r>
        <w:t>3</w:t>
      </w:r>
      <w:r w:rsidR="00A209D6" w:rsidRPr="006E13D1">
        <w:tab/>
      </w:r>
      <w:r w:rsidR="008C3057">
        <w:t>Conclusion</w:t>
      </w:r>
    </w:p>
    <w:p w14:paraId="21559FFF" w14:textId="77777777" w:rsidR="00576A1D" w:rsidRDefault="00576A1D" w:rsidP="00576A1D">
      <w:r>
        <w:t>The changes are proposed in a separate CR based on [4] with the following salient features.</w:t>
      </w:r>
    </w:p>
    <w:p w14:paraId="6CE7CB75" w14:textId="77777777" w:rsidR="00576A1D" w:rsidRPr="00576A1D" w:rsidRDefault="00576A1D" w:rsidP="00576A1D">
      <w:pPr>
        <w:pStyle w:val="ListParagraph"/>
        <w:numPr>
          <w:ilvl w:val="0"/>
          <w:numId w:val="8"/>
        </w:numPr>
      </w:pPr>
      <w:r w:rsidRPr="00576A1D">
        <w:rPr>
          <w:b/>
          <w:bCs/>
        </w:rPr>
        <w:lastRenderedPageBreak/>
        <w:t xml:space="preserve">Change 1: </w:t>
      </w:r>
      <w:r w:rsidRPr="00576A1D">
        <w:t xml:space="preserve">In CG-ConfigInfo-v15xx-IEs, the field </w:t>
      </w:r>
      <w:r w:rsidRPr="00576A1D">
        <w:rPr>
          <w:i/>
          <w:iCs/>
        </w:rPr>
        <w:t>servFrequenciesMN-NR</w:t>
      </w:r>
      <w:r w:rsidRPr="00576A1D">
        <w:t xml:space="preserve"> informs the SN of the serving MN frequencies. In addition, the field </w:t>
      </w:r>
      <w:r w:rsidRPr="00576A1D">
        <w:rPr>
          <w:i/>
          <w:iCs/>
        </w:rPr>
        <w:t>maxIntraFreqMeasIdentitiesSCG</w:t>
      </w:r>
      <w:r w:rsidRPr="00576A1D">
        <w:t xml:space="preserve"> and </w:t>
      </w:r>
      <w:r w:rsidRPr="00576A1D">
        <w:rPr>
          <w:i/>
          <w:iCs/>
        </w:rPr>
        <w:t>maxInterFreqMeasIdentitiesSCG</w:t>
      </w:r>
      <w:r w:rsidRPr="00576A1D">
        <w:t xml:space="preserve"> allow the SN a given set of measurement reporting identities to configure measurements on serving and non-serving frequencies.</w:t>
      </w:r>
    </w:p>
    <w:p w14:paraId="13752ED5" w14:textId="77777777" w:rsidR="00576A1D" w:rsidRDefault="00576A1D" w:rsidP="00576A1D">
      <w:pPr>
        <w:pStyle w:val="ListParagraph"/>
        <w:numPr>
          <w:ilvl w:val="0"/>
          <w:numId w:val="8"/>
        </w:numPr>
      </w:pPr>
      <w:r w:rsidRPr="00576A1D">
        <w:rPr>
          <w:b/>
          <w:bCs/>
        </w:rPr>
        <w:t xml:space="preserve">Change 2: </w:t>
      </w:r>
      <w:r w:rsidRPr="00576A1D">
        <w:t xml:space="preserve">In CG-Config-v15xx-IEs, the SN informs the MN of the </w:t>
      </w:r>
      <w:r w:rsidRPr="00576A1D">
        <w:rPr>
          <w:i/>
          <w:iCs/>
        </w:rPr>
        <w:t>scellFrequenciesSN-NR/scellFrequenciesSN-EUTRA</w:t>
      </w:r>
      <w:r w:rsidRPr="00576A1D">
        <w:t xml:space="preserve"> allowing the MN to know the list of serving NR/LTE frequencies so that it may configure measurements on them if needed.</w:t>
      </w:r>
    </w:p>
    <w:p w14:paraId="11926771" w14:textId="77777777" w:rsidR="00576A1D" w:rsidRDefault="00576A1D" w:rsidP="00576A1D">
      <w:pPr>
        <w:pStyle w:val="ListParagraph"/>
        <w:numPr>
          <w:ilvl w:val="0"/>
          <w:numId w:val="8"/>
        </w:numPr>
      </w:pPr>
      <w:r w:rsidRPr="00576A1D">
        <w:rPr>
          <w:b/>
          <w:bCs/>
        </w:rPr>
        <w:t xml:space="preserve">Retain: </w:t>
      </w:r>
      <w:r>
        <w:t xml:space="preserve">Legacy IEs </w:t>
      </w:r>
      <w:r w:rsidRPr="00576A1D">
        <w:rPr>
          <w:i/>
          <w:iCs/>
        </w:rPr>
        <w:t>maxMeasFreqsSCG</w:t>
      </w:r>
      <w:r>
        <w:t xml:space="preserve"> and </w:t>
      </w:r>
      <w:r w:rsidRPr="00576A1D">
        <w:rPr>
          <w:i/>
          <w:iCs/>
        </w:rPr>
        <w:t>maxMeasIdentitiesSCG-NR</w:t>
      </w:r>
      <w:r>
        <w:t xml:space="preserve"> (the -NR can be dropped as it is generic for MR-DC) </w:t>
      </w:r>
      <w:r w:rsidRPr="00576A1D">
        <w:t xml:space="preserve"> </w:t>
      </w:r>
      <w:r>
        <w:t>are retained and signal to the SN as earlier the total number of measurement identities that are allocated to the SN (the fine tuned values in bullet point 1 and 2 are signalled additionally for newer implementations).</w:t>
      </w:r>
    </w:p>
    <w:p w14:paraId="38970729" w14:textId="77777777" w:rsidR="00576A1D" w:rsidRPr="00576A1D" w:rsidRDefault="00576A1D" w:rsidP="00576A1D">
      <w:pPr>
        <w:rPr>
          <w:b/>
          <w:bCs/>
        </w:rPr>
      </w:pPr>
      <w:r w:rsidRPr="00576A1D">
        <w:rPr>
          <w:b/>
          <w:bCs/>
        </w:rPr>
        <w:t xml:space="preserve">Proposal: </w:t>
      </w:r>
      <w:r>
        <w:rPr>
          <w:b/>
          <w:bCs/>
        </w:rPr>
        <w:t>Allow the legacy and new signalling to coexist. If required, the legacy field descriptions may be clarified to indicate that these may be aligned by the MN when adopting the new signaling or MN may choose to ignore signalling these completely as the new signalling is enough.</w:t>
      </w:r>
    </w:p>
    <w:p w14:paraId="6C60FFDC" w14:textId="4FC7069D" w:rsidR="00A209D6" w:rsidRPr="006E13D1" w:rsidRDefault="00A209D6" w:rsidP="00A209D6"/>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79D80" w14:textId="77777777" w:rsidR="002E34B5" w:rsidRDefault="002E34B5">
      <w:r>
        <w:separator/>
      </w:r>
    </w:p>
  </w:endnote>
  <w:endnote w:type="continuationSeparator" w:id="0">
    <w:p w14:paraId="2CA1E4FD" w14:textId="77777777" w:rsidR="002E34B5" w:rsidRDefault="002E34B5">
      <w:r>
        <w:continuationSeparator/>
      </w:r>
    </w:p>
  </w:endnote>
  <w:endnote w:type="continuationNotice" w:id="1">
    <w:p w14:paraId="310AFD49" w14:textId="77777777" w:rsidR="002E34B5" w:rsidRDefault="002E34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9BE9D" w14:textId="77777777" w:rsidR="002E34B5" w:rsidRDefault="002E34B5">
      <w:r>
        <w:separator/>
      </w:r>
    </w:p>
  </w:footnote>
  <w:footnote w:type="continuationSeparator" w:id="0">
    <w:p w14:paraId="14E534E0" w14:textId="77777777" w:rsidR="002E34B5" w:rsidRDefault="002E34B5">
      <w:r>
        <w:continuationSeparator/>
      </w:r>
    </w:p>
  </w:footnote>
  <w:footnote w:type="continuationNotice" w:id="1">
    <w:p w14:paraId="42F855AE" w14:textId="77777777" w:rsidR="002E34B5" w:rsidRDefault="002E34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D875615"/>
    <w:multiLevelType w:val="hybridMultilevel"/>
    <w:tmpl w:val="1170331E"/>
    <w:lvl w:ilvl="0" w:tplc="9EE065D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54B"/>
    <w:rsid w:val="00016557"/>
    <w:rsid w:val="00023C40"/>
    <w:rsid w:val="00033397"/>
    <w:rsid w:val="00040095"/>
    <w:rsid w:val="00073C9C"/>
    <w:rsid w:val="00080512"/>
    <w:rsid w:val="00090468"/>
    <w:rsid w:val="00094568"/>
    <w:rsid w:val="000B7BCF"/>
    <w:rsid w:val="000C522B"/>
    <w:rsid w:val="000D58AB"/>
    <w:rsid w:val="000E3520"/>
    <w:rsid w:val="000E4A53"/>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50404"/>
    <w:rsid w:val="002610D8"/>
    <w:rsid w:val="002747EC"/>
    <w:rsid w:val="002855BF"/>
    <w:rsid w:val="002E34B5"/>
    <w:rsid w:val="002F0D22"/>
    <w:rsid w:val="00311B17"/>
    <w:rsid w:val="003172DC"/>
    <w:rsid w:val="00325AE3"/>
    <w:rsid w:val="00326069"/>
    <w:rsid w:val="0035462D"/>
    <w:rsid w:val="00364B41"/>
    <w:rsid w:val="00383096"/>
    <w:rsid w:val="003A41EF"/>
    <w:rsid w:val="003B40AD"/>
    <w:rsid w:val="003C19E8"/>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38F4"/>
    <w:rsid w:val="00534DA0"/>
    <w:rsid w:val="00543E6C"/>
    <w:rsid w:val="00565087"/>
    <w:rsid w:val="0056573F"/>
    <w:rsid w:val="00576A1D"/>
    <w:rsid w:val="00611566"/>
    <w:rsid w:val="00646D99"/>
    <w:rsid w:val="00656910"/>
    <w:rsid w:val="006574C0"/>
    <w:rsid w:val="006C66D8"/>
    <w:rsid w:val="006D1E24"/>
    <w:rsid w:val="006E1417"/>
    <w:rsid w:val="006F4CAF"/>
    <w:rsid w:val="006F6A2C"/>
    <w:rsid w:val="007069DC"/>
    <w:rsid w:val="00710201"/>
    <w:rsid w:val="0072073A"/>
    <w:rsid w:val="007342B5"/>
    <w:rsid w:val="00734A5B"/>
    <w:rsid w:val="00744E76"/>
    <w:rsid w:val="00757D40"/>
    <w:rsid w:val="007604F9"/>
    <w:rsid w:val="007662B5"/>
    <w:rsid w:val="007708E9"/>
    <w:rsid w:val="00781F0F"/>
    <w:rsid w:val="0078727C"/>
    <w:rsid w:val="0079049D"/>
    <w:rsid w:val="00793DC5"/>
    <w:rsid w:val="007B18D8"/>
    <w:rsid w:val="007C095F"/>
    <w:rsid w:val="007C2DD0"/>
    <w:rsid w:val="007F2E08"/>
    <w:rsid w:val="008028A4"/>
    <w:rsid w:val="00813245"/>
    <w:rsid w:val="00832BD5"/>
    <w:rsid w:val="00840DE0"/>
    <w:rsid w:val="00853395"/>
    <w:rsid w:val="0086354A"/>
    <w:rsid w:val="008768CA"/>
    <w:rsid w:val="00877EF9"/>
    <w:rsid w:val="00880559"/>
    <w:rsid w:val="008B5306"/>
    <w:rsid w:val="008C2E2A"/>
    <w:rsid w:val="008C3057"/>
    <w:rsid w:val="008D2E4D"/>
    <w:rsid w:val="008F396F"/>
    <w:rsid w:val="008F3DCD"/>
    <w:rsid w:val="0090271F"/>
    <w:rsid w:val="00902DB9"/>
    <w:rsid w:val="00902E2F"/>
    <w:rsid w:val="0090466A"/>
    <w:rsid w:val="00923655"/>
    <w:rsid w:val="00936071"/>
    <w:rsid w:val="009376CD"/>
    <w:rsid w:val="00940212"/>
    <w:rsid w:val="00942EC2"/>
    <w:rsid w:val="00950683"/>
    <w:rsid w:val="00961B32"/>
    <w:rsid w:val="00962509"/>
    <w:rsid w:val="00970DB3"/>
    <w:rsid w:val="00974BB0"/>
    <w:rsid w:val="00975BCD"/>
    <w:rsid w:val="009A0AF3"/>
    <w:rsid w:val="009B07CD"/>
    <w:rsid w:val="009B767B"/>
    <w:rsid w:val="009C19E9"/>
    <w:rsid w:val="009D74A6"/>
    <w:rsid w:val="00A10F02"/>
    <w:rsid w:val="00A204CA"/>
    <w:rsid w:val="00A209D6"/>
    <w:rsid w:val="00A372B4"/>
    <w:rsid w:val="00A53724"/>
    <w:rsid w:val="00A54B2B"/>
    <w:rsid w:val="00A74F71"/>
    <w:rsid w:val="00A82346"/>
    <w:rsid w:val="00A9671C"/>
    <w:rsid w:val="00AA1553"/>
    <w:rsid w:val="00B05380"/>
    <w:rsid w:val="00B05962"/>
    <w:rsid w:val="00B15449"/>
    <w:rsid w:val="00B16C2F"/>
    <w:rsid w:val="00B27303"/>
    <w:rsid w:val="00B47FD1"/>
    <w:rsid w:val="00B516BB"/>
    <w:rsid w:val="00B84DB2"/>
    <w:rsid w:val="00BC3555"/>
    <w:rsid w:val="00C12B51"/>
    <w:rsid w:val="00C24650"/>
    <w:rsid w:val="00C25465"/>
    <w:rsid w:val="00C33079"/>
    <w:rsid w:val="00C83A13"/>
    <w:rsid w:val="00C9068C"/>
    <w:rsid w:val="00C92967"/>
    <w:rsid w:val="00CA3D0C"/>
    <w:rsid w:val="00CA654B"/>
    <w:rsid w:val="00CB72B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758A"/>
    <w:rsid w:val="00DC309B"/>
    <w:rsid w:val="00DC4DA2"/>
    <w:rsid w:val="00DC5261"/>
    <w:rsid w:val="00DE25D2"/>
    <w:rsid w:val="00E46C08"/>
    <w:rsid w:val="00E471CF"/>
    <w:rsid w:val="00E62835"/>
    <w:rsid w:val="00E77645"/>
    <w:rsid w:val="00E83697"/>
    <w:rsid w:val="00EA66C9"/>
    <w:rsid w:val="00EC4A25"/>
    <w:rsid w:val="00F025A2"/>
    <w:rsid w:val="00F02ACF"/>
    <w:rsid w:val="00F036E9"/>
    <w:rsid w:val="00F07388"/>
    <w:rsid w:val="00F2026E"/>
    <w:rsid w:val="00F2210A"/>
    <w:rsid w:val="00F2501E"/>
    <w:rsid w:val="00F2555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7604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4A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Documents\3GPP\tsg_ran\WG2\TSGR2_107bis\Docs\R2-191276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Documents\3GPP\tsg_ran\WG2\RAN2\Docs\R2-1914905.zip" TargetMode="External"/><Relationship Id="rId17" Type="http://schemas.openxmlformats.org/officeDocument/2006/relationships/hyperlink" Target="file:///D:\Documents\3GPP\tsg_ran\WG2\TSGR2_107bis\Docs\R2-1912766.zip" TargetMode="External"/><Relationship Id="rId2" Type="http://schemas.openxmlformats.org/officeDocument/2006/relationships/customXml" Target="../customXml/item2.xml"/><Relationship Id="rId16" Type="http://schemas.openxmlformats.org/officeDocument/2006/relationships/hyperlink" Target="file:///D:\Documents\3GPP\tsg_ran\WG2\RAN2\Docs\R2-191490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D:\Documents\3GPP\tsg_ran\WG2\RAN2\Docs\R2-1916524.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Documents\3GPP\tsg_ran\WG2\RAN2\Docs\R2-19155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107</TotalTime>
  <Pages>1</Pages>
  <Words>1075</Words>
  <Characters>6133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7194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 RAN2</cp:lastModifiedBy>
  <cp:revision>80</cp:revision>
  <dcterms:created xsi:type="dcterms:W3CDTF">2016-08-12T03:53:00Z</dcterms:created>
  <dcterms:modified xsi:type="dcterms:W3CDTF">2020-02-13T18:38:00Z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ies>
</file>